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9F" w:rsidRPr="009D7F35" w:rsidRDefault="00FD219F" w:rsidP="009D7F35">
      <w:pPr>
        <w:spacing w:afterLines="50" w:after="180" w:line="500" w:lineRule="exact"/>
        <w:jc w:val="center"/>
        <w:rPr>
          <w:rFonts w:ascii="Times New Roman" w:eastAsia="標楷體" w:hAnsi="Times New Roman" w:cs="Times New Roman"/>
          <w:b/>
          <w:sz w:val="36"/>
        </w:rPr>
      </w:pPr>
      <w:r w:rsidRPr="009D7F35">
        <w:rPr>
          <w:rFonts w:ascii="Times New Roman" w:eastAsia="標楷體" w:hAnsi="Times New Roman" w:cs="Times New Roman"/>
          <w:b/>
          <w:sz w:val="36"/>
        </w:rPr>
        <w:t>國立</w:t>
      </w:r>
      <w:proofErr w:type="gramStart"/>
      <w:r w:rsidRPr="009D7F35">
        <w:rPr>
          <w:rFonts w:ascii="Times New Roman" w:eastAsia="標楷體" w:hAnsi="Times New Roman" w:cs="Times New Roman"/>
          <w:b/>
          <w:sz w:val="36"/>
        </w:rPr>
        <w:t>臺</w:t>
      </w:r>
      <w:proofErr w:type="gramEnd"/>
      <w:r w:rsidRPr="009D7F35">
        <w:rPr>
          <w:rFonts w:ascii="Times New Roman" w:eastAsia="標楷體" w:hAnsi="Times New Roman" w:cs="Times New Roman"/>
          <w:b/>
          <w:sz w:val="36"/>
        </w:rPr>
        <w:t>北商業大學</w:t>
      </w:r>
      <w:r w:rsidRPr="009D7F35">
        <w:rPr>
          <w:rFonts w:ascii="Times New Roman" w:eastAsia="標楷體" w:hAnsi="Times New Roman" w:cs="Times New Roman" w:hint="eastAsia"/>
          <w:b/>
          <w:sz w:val="36"/>
        </w:rPr>
        <w:t>教師執行產學合作獎勵</w:t>
      </w:r>
      <w:r w:rsidRPr="009D7F35">
        <w:rPr>
          <w:rFonts w:ascii="Times New Roman" w:eastAsia="標楷體" w:hAnsi="Times New Roman" w:cs="Times New Roman"/>
          <w:b/>
          <w:sz w:val="36"/>
        </w:rPr>
        <w:t>要點</w:t>
      </w:r>
    </w:p>
    <w:p w:rsidR="00FD219F" w:rsidRPr="009D7F35" w:rsidRDefault="00FD219F" w:rsidP="009D7F35">
      <w:pPr>
        <w:pStyle w:val="a3"/>
        <w:snapToGrid w:val="0"/>
        <w:ind w:leftChars="0" w:left="0"/>
        <w:jc w:val="right"/>
        <w:rPr>
          <w:rFonts w:ascii="標楷體" w:eastAsia="標楷體" w:hAnsi="標楷體"/>
          <w:color w:val="000000" w:themeColor="text1"/>
          <w:sz w:val="20"/>
          <w:szCs w:val="16"/>
        </w:rPr>
      </w:pPr>
      <w:r w:rsidRPr="009D7F35">
        <w:rPr>
          <w:rFonts w:ascii="標楷體" w:eastAsia="標楷體" w:hAnsi="標楷體"/>
          <w:color w:val="000000" w:themeColor="text1"/>
          <w:sz w:val="20"/>
          <w:szCs w:val="16"/>
        </w:rPr>
        <w:t>101</w:t>
      </w:r>
      <w:r w:rsidRPr="009D7F35">
        <w:rPr>
          <w:rFonts w:ascii="標楷體" w:eastAsia="標楷體" w:hAnsi="標楷體" w:hint="eastAsia"/>
          <w:color w:val="000000" w:themeColor="text1"/>
          <w:sz w:val="20"/>
          <w:szCs w:val="16"/>
        </w:rPr>
        <w:t>年</w:t>
      </w:r>
      <w:r w:rsidRPr="009D7F35">
        <w:rPr>
          <w:rFonts w:ascii="標楷體" w:eastAsia="標楷體" w:hAnsi="標楷體"/>
          <w:color w:val="000000" w:themeColor="text1"/>
          <w:sz w:val="20"/>
          <w:szCs w:val="16"/>
        </w:rPr>
        <w:t>2</w:t>
      </w:r>
      <w:r w:rsidRPr="009D7F35">
        <w:rPr>
          <w:rFonts w:ascii="標楷體" w:eastAsia="標楷體" w:hAnsi="標楷體" w:hint="eastAsia"/>
          <w:color w:val="000000" w:themeColor="text1"/>
          <w:sz w:val="20"/>
          <w:szCs w:val="16"/>
        </w:rPr>
        <w:t>月</w:t>
      </w:r>
      <w:r w:rsidRPr="009D7F35">
        <w:rPr>
          <w:rFonts w:ascii="標楷體" w:eastAsia="標楷體" w:hAnsi="標楷體"/>
          <w:color w:val="000000" w:themeColor="text1"/>
          <w:sz w:val="20"/>
          <w:szCs w:val="16"/>
        </w:rPr>
        <w:t>17</w:t>
      </w:r>
      <w:r w:rsidRPr="009D7F35">
        <w:rPr>
          <w:rFonts w:ascii="標楷體" w:eastAsia="標楷體" w:hAnsi="標楷體" w:hint="eastAsia"/>
          <w:color w:val="000000" w:themeColor="text1"/>
          <w:sz w:val="20"/>
          <w:szCs w:val="16"/>
        </w:rPr>
        <w:t>日</w:t>
      </w:r>
      <w:proofErr w:type="gramStart"/>
      <w:r w:rsidRPr="009D7F35">
        <w:rPr>
          <w:rFonts w:ascii="標楷體" w:eastAsia="標楷體" w:hAnsi="標楷體"/>
          <w:color w:val="000000" w:themeColor="text1"/>
          <w:sz w:val="20"/>
          <w:szCs w:val="16"/>
        </w:rPr>
        <w:t>101</w:t>
      </w:r>
      <w:proofErr w:type="gramEnd"/>
      <w:r w:rsidRPr="009D7F35">
        <w:rPr>
          <w:rFonts w:ascii="標楷體" w:eastAsia="標楷體" w:hAnsi="標楷體" w:hint="eastAsia"/>
          <w:color w:val="000000" w:themeColor="text1"/>
          <w:sz w:val="20"/>
          <w:szCs w:val="16"/>
        </w:rPr>
        <w:t>年度第</w:t>
      </w:r>
      <w:r w:rsidRPr="009D7F35">
        <w:rPr>
          <w:rFonts w:ascii="標楷體" w:eastAsia="標楷體" w:hAnsi="標楷體"/>
          <w:color w:val="000000" w:themeColor="text1"/>
          <w:sz w:val="20"/>
          <w:szCs w:val="16"/>
        </w:rPr>
        <w:t>2</w:t>
      </w:r>
      <w:r w:rsidRPr="009D7F35">
        <w:rPr>
          <w:rFonts w:ascii="標楷體" w:eastAsia="標楷體" w:hAnsi="標楷體" w:hint="eastAsia"/>
          <w:color w:val="000000" w:themeColor="text1"/>
          <w:sz w:val="20"/>
          <w:szCs w:val="16"/>
        </w:rPr>
        <w:t>次校務基金管理委員會修正通過</w:t>
      </w:r>
    </w:p>
    <w:p w:rsidR="00FD219F" w:rsidRPr="009D7F35" w:rsidRDefault="00FD219F" w:rsidP="009D7F35">
      <w:pPr>
        <w:pStyle w:val="a3"/>
        <w:snapToGrid w:val="0"/>
        <w:ind w:leftChars="0" w:left="0"/>
        <w:jc w:val="right"/>
        <w:rPr>
          <w:rFonts w:ascii="標楷體" w:eastAsia="標楷體" w:hAnsi="標楷體"/>
          <w:color w:val="000000" w:themeColor="text1"/>
          <w:sz w:val="20"/>
          <w:szCs w:val="16"/>
        </w:rPr>
      </w:pPr>
      <w:r w:rsidRPr="009D7F35">
        <w:rPr>
          <w:rFonts w:ascii="標楷體" w:eastAsia="標楷體" w:hAnsi="標楷體"/>
          <w:color w:val="000000" w:themeColor="text1"/>
          <w:sz w:val="20"/>
          <w:szCs w:val="16"/>
        </w:rPr>
        <w:t>101</w:t>
      </w:r>
      <w:r w:rsidRPr="009D7F35">
        <w:rPr>
          <w:rFonts w:ascii="標楷體" w:eastAsia="標楷體" w:hAnsi="標楷體" w:hint="eastAsia"/>
          <w:color w:val="000000" w:themeColor="text1"/>
          <w:sz w:val="20"/>
          <w:szCs w:val="16"/>
        </w:rPr>
        <w:t>年</w:t>
      </w:r>
      <w:r w:rsidRPr="009D7F35">
        <w:rPr>
          <w:rFonts w:ascii="標楷體" w:eastAsia="標楷體" w:hAnsi="標楷體"/>
          <w:color w:val="000000" w:themeColor="text1"/>
          <w:sz w:val="20"/>
          <w:szCs w:val="16"/>
        </w:rPr>
        <w:t>3</w:t>
      </w:r>
      <w:r w:rsidRPr="009D7F35">
        <w:rPr>
          <w:rFonts w:ascii="標楷體" w:eastAsia="標楷體" w:hAnsi="標楷體" w:hint="eastAsia"/>
          <w:color w:val="000000" w:themeColor="text1"/>
          <w:sz w:val="20"/>
          <w:szCs w:val="16"/>
        </w:rPr>
        <w:t>月</w:t>
      </w:r>
      <w:r w:rsidRPr="009D7F35">
        <w:rPr>
          <w:rFonts w:ascii="標楷體" w:eastAsia="標楷體" w:hAnsi="標楷體"/>
          <w:color w:val="000000" w:themeColor="text1"/>
          <w:sz w:val="20"/>
          <w:szCs w:val="16"/>
        </w:rPr>
        <w:t>22</w:t>
      </w:r>
      <w:r w:rsidRPr="009D7F35">
        <w:rPr>
          <w:rFonts w:ascii="標楷體" w:eastAsia="標楷體" w:hAnsi="標楷體" w:hint="eastAsia"/>
          <w:color w:val="000000" w:themeColor="text1"/>
          <w:sz w:val="20"/>
          <w:szCs w:val="16"/>
        </w:rPr>
        <w:t>日</w:t>
      </w:r>
      <w:r w:rsidRPr="009D7F35">
        <w:rPr>
          <w:rFonts w:ascii="標楷體" w:eastAsia="標楷體" w:hAnsi="標楷體"/>
          <w:color w:val="000000" w:themeColor="text1"/>
          <w:sz w:val="20"/>
          <w:szCs w:val="16"/>
        </w:rPr>
        <w:t>100</w:t>
      </w:r>
      <w:r w:rsidRPr="009D7F35">
        <w:rPr>
          <w:rFonts w:ascii="標楷體" w:eastAsia="標楷體" w:hAnsi="標楷體" w:hint="eastAsia"/>
          <w:color w:val="000000" w:themeColor="text1"/>
          <w:sz w:val="20"/>
          <w:szCs w:val="16"/>
        </w:rPr>
        <w:t>學年度第</w:t>
      </w:r>
      <w:r w:rsidRPr="009D7F35">
        <w:rPr>
          <w:rFonts w:ascii="標楷體" w:eastAsia="標楷體" w:hAnsi="標楷體"/>
          <w:color w:val="000000" w:themeColor="text1"/>
          <w:sz w:val="20"/>
          <w:szCs w:val="16"/>
        </w:rPr>
        <w:t>2</w:t>
      </w:r>
      <w:r w:rsidRPr="009D7F35">
        <w:rPr>
          <w:rFonts w:ascii="標楷體" w:eastAsia="標楷體" w:hAnsi="標楷體" w:hint="eastAsia"/>
          <w:color w:val="000000" w:themeColor="text1"/>
          <w:sz w:val="20"/>
          <w:szCs w:val="16"/>
        </w:rPr>
        <w:t>學期第</w:t>
      </w:r>
      <w:r w:rsidRPr="009D7F35">
        <w:rPr>
          <w:rFonts w:ascii="標楷體" w:eastAsia="標楷體" w:hAnsi="標楷體"/>
          <w:color w:val="000000" w:themeColor="text1"/>
          <w:sz w:val="20"/>
          <w:szCs w:val="16"/>
        </w:rPr>
        <w:t>1</w:t>
      </w:r>
      <w:r w:rsidRPr="009D7F35">
        <w:rPr>
          <w:rFonts w:ascii="標楷體" w:eastAsia="標楷體" w:hAnsi="標楷體" w:hint="eastAsia"/>
          <w:color w:val="000000" w:themeColor="text1"/>
          <w:sz w:val="20"/>
          <w:szCs w:val="16"/>
        </w:rPr>
        <w:t>次校務會議修正通過</w:t>
      </w:r>
    </w:p>
    <w:p w:rsidR="00FD219F" w:rsidRPr="009D7F35" w:rsidRDefault="00FD219F" w:rsidP="009D7F35">
      <w:pPr>
        <w:pStyle w:val="a3"/>
        <w:snapToGrid w:val="0"/>
        <w:ind w:leftChars="0" w:left="0"/>
        <w:jc w:val="right"/>
        <w:rPr>
          <w:rFonts w:ascii="標楷體" w:eastAsia="標楷體" w:hAnsi="標楷體"/>
          <w:color w:val="000000" w:themeColor="text1"/>
          <w:sz w:val="20"/>
          <w:szCs w:val="16"/>
        </w:rPr>
      </w:pPr>
      <w:r w:rsidRPr="009D7F35">
        <w:rPr>
          <w:rFonts w:ascii="標楷體" w:eastAsia="標楷體" w:hAnsi="標楷體"/>
          <w:color w:val="000000" w:themeColor="text1"/>
          <w:sz w:val="20"/>
          <w:szCs w:val="16"/>
        </w:rPr>
        <w:t>101</w:t>
      </w:r>
      <w:r w:rsidRPr="009D7F35">
        <w:rPr>
          <w:rFonts w:ascii="標楷體" w:eastAsia="標楷體" w:hAnsi="標楷體" w:hint="eastAsia"/>
          <w:color w:val="000000" w:themeColor="text1"/>
          <w:sz w:val="20"/>
          <w:szCs w:val="16"/>
        </w:rPr>
        <w:t>年</w:t>
      </w:r>
      <w:r w:rsidRPr="009D7F35">
        <w:rPr>
          <w:rFonts w:ascii="標楷體" w:eastAsia="標楷體" w:hAnsi="標楷體"/>
          <w:color w:val="000000" w:themeColor="text1"/>
          <w:sz w:val="20"/>
          <w:szCs w:val="16"/>
        </w:rPr>
        <w:t>9</w:t>
      </w:r>
      <w:r w:rsidRPr="009D7F35">
        <w:rPr>
          <w:rFonts w:ascii="標楷體" w:eastAsia="標楷體" w:hAnsi="標楷體" w:hint="eastAsia"/>
          <w:color w:val="000000" w:themeColor="text1"/>
          <w:sz w:val="20"/>
          <w:szCs w:val="16"/>
        </w:rPr>
        <w:t>月</w:t>
      </w:r>
      <w:r w:rsidRPr="009D7F35">
        <w:rPr>
          <w:rFonts w:ascii="標楷體" w:eastAsia="標楷體" w:hAnsi="標楷體"/>
          <w:color w:val="000000" w:themeColor="text1"/>
          <w:sz w:val="20"/>
          <w:szCs w:val="16"/>
        </w:rPr>
        <w:t>11</w:t>
      </w:r>
      <w:r w:rsidRPr="009D7F35">
        <w:rPr>
          <w:rFonts w:ascii="標楷體" w:eastAsia="標楷體" w:hAnsi="標楷體" w:hint="eastAsia"/>
          <w:color w:val="000000" w:themeColor="text1"/>
          <w:sz w:val="20"/>
          <w:szCs w:val="16"/>
        </w:rPr>
        <w:t>日</w:t>
      </w:r>
      <w:proofErr w:type="gramStart"/>
      <w:r w:rsidRPr="009D7F35">
        <w:rPr>
          <w:rFonts w:ascii="標楷體" w:eastAsia="標楷體" w:hAnsi="標楷體"/>
          <w:color w:val="000000" w:themeColor="text1"/>
          <w:sz w:val="20"/>
          <w:szCs w:val="16"/>
        </w:rPr>
        <w:t>101</w:t>
      </w:r>
      <w:proofErr w:type="gramEnd"/>
      <w:r w:rsidRPr="009D7F35">
        <w:rPr>
          <w:rFonts w:ascii="標楷體" w:eastAsia="標楷體" w:hAnsi="標楷體" w:hint="eastAsia"/>
          <w:color w:val="000000" w:themeColor="text1"/>
          <w:sz w:val="20"/>
          <w:szCs w:val="16"/>
        </w:rPr>
        <w:t>年度第</w:t>
      </w:r>
      <w:r w:rsidRPr="009D7F35">
        <w:rPr>
          <w:rFonts w:ascii="標楷體" w:eastAsia="標楷體" w:hAnsi="標楷體"/>
          <w:color w:val="000000" w:themeColor="text1"/>
          <w:sz w:val="20"/>
          <w:szCs w:val="16"/>
        </w:rPr>
        <w:t>5</w:t>
      </w:r>
      <w:r w:rsidRPr="009D7F35">
        <w:rPr>
          <w:rFonts w:ascii="標楷體" w:eastAsia="標楷體" w:hAnsi="標楷體" w:hint="eastAsia"/>
          <w:color w:val="000000" w:themeColor="text1"/>
          <w:sz w:val="20"/>
          <w:szCs w:val="16"/>
        </w:rPr>
        <w:t>次校務基金管理委員會修正通過</w:t>
      </w:r>
    </w:p>
    <w:p w:rsidR="00FD219F" w:rsidRPr="009D7F35" w:rsidRDefault="00FD219F" w:rsidP="009D7F35">
      <w:pPr>
        <w:pStyle w:val="a3"/>
        <w:snapToGrid w:val="0"/>
        <w:ind w:leftChars="0" w:left="0"/>
        <w:jc w:val="right"/>
        <w:rPr>
          <w:rFonts w:ascii="標楷體" w:eastAsia="標楷體" w:hAnsi="標楷體"/>
          <w:color w:val="000000" w:themeColor="text1"/>
          <w:sz w:val="20"/>
          <w:szCs w:val="16"/>
        </w:rPr>
      </w:pPr>
      <w:r w:rsidRPr="009D7F35">
        <w:rPr>
          <w:rFonts w:ascii="標楷體" w:eastAsia="標楷體" w:hAnsi="標楷體"/>
          <w:color w:val="000000" w:themeColor="text1"/>
          <w:sz w:val="20"/>
          <w:szCs w:val="16"/>
        </w:rPr>
        <w:t>101</w:t>
      </w:r>
      <w:r w:rsidRPr="009D7F35">
        <w:rPr>
          <w:rFonts w:ascii="標楷體" w:eastAsia="標楷體" w:hAnsi="標楷體" w:hint="eastAsia"/>
          <w:color w:val="000000" w:themeColor="text1"/>
          <w:sz w:val="20"/>
          <w:szCs w:val="16"/>
        </w:rPr>
        <w:t>年</w:t>
      </w:r>
      <w:r w:rsidRPr="009D7F35">
        <w:rPr>
          <w:rFonts w:ascii="標楷體" w:eastAsia="標楷體" w:hAnsi="標楷體"/>
          <w:color w:val="000000" w:themeColor="text1"/>
          <w:sz w:val="20"/>
          <w:szCs w:val="16"/>
        </w:rPr>
        <w:t>12</w:t>
      </w:r>
      <w:r w:rsidRPr="009D7F35">
        <w:rPr>
          <w:rFonts w:ascii="標楷體" w:eastAsia="標楷體" w:hAnsi="標楷體" w:hint="eastAsia"/>
          <w:color w:val="000000" w:themeColor="text1"/>
          <w:sz w:val="20"/>
          <w:szCs w:val="16"/>
        </w:rPr>
        <w:t>月</w:t>
      </w:r>
      <w:r w:rsidRPr="009D7F35">
        <w:rPr>
          <w:rFonts w:ascii="標楷體" w:eastAsia="標楷體" w:hAnsi="標楷體"/>
          <w:color w:val="000000" w:themeColor="text1"/>
          <w:sz w:val="20"/>
          <w:szCs w:val="16"/>
        </w:rPr>
        <w:t>10</w:t>
      </w:r>
      <w:r w:rsidRPr="009D7F35">
        <w:rPr>
          <w:rFonts w:ascii="標楷體" w:eastAsia="標楷體" w:hAnsi="標楷體" w:hint="eastAsia"/>
          <w:color w:val="000000" w:themeColor="text1"/>
          <w:sz w:val="20"/>
          <w:szCs w:val="16"/>
        </w:rPr>
        <w:t>日</w:t>
      </w:r>
      <w:proofErr w:type="gramStart"/>
      <w:r w:rsidRPr="009D7F35">
        <w:rPr>
          <w:rFonts w:ascii="標楷體" w:eastAsia="標楷體" w:hAnsi="標楷體"/>
          <w:color w:val="000000" w:themeColor="text1"/>
          <w:sz w:val="20"/>
          <w:szCs w:val="16"/>
        </w:rPr>
        <w:t>101</w:t>
      </w:r>
      <w:proofErr w:type="gramEnd"/>
      <w:r w:rsidRPr="009D7F35">
        <w:rPr>
          <w:rFonts w:ascii="標楷體" w:eastAsia="標楷體" w:hAnsi="標楷體" w:hint="eastAsia"/>
          <w:color w:val="000000" w:themeColor="text1"/>
          <w:sz w:val="20"/>
          <w:szCs w:val="16"/>
        </w:rPr>
        <w:t>年度第</w:t>
      </w:r>
      <w:r w:rsidRPr="009D7F35">
        <w:rPr>
          <w:rFonts w:ascii="標楷體" w:eastAsia="標楷體" w:hAnsi="標楷體"/>
          <w:color w:val="000000" w:themeColor="text1"/>
          <w:sz w:val="20"/>
          <w:szCs w:val="16"/>
        </w:rPr>
        <w:t>7</w:t>
      </w:r>
      <w:r w:rsidRPr="009D7F35">
        <w:rPr>
          <w:rFonts w:ascii="標楷體" w:eastAsia="標楷體" w:hAnsi="標楷體" w:hint="eastAsia"/>
          <w:color w:val="000000" w:themeColor="text1"/>
          <w:sz w:val="20"/>
          <w:szCs w:val="16"/>
        </w:rPr>
        <w:t>次校務基金管理委員會修正通過</w:t>
      </w:r>
    </w:p>
    <w:p w:rsidR="00FD219F" w:rsidRPr="009D7F35" w:rsidRDefault="00FD219F" w:rsidP="009D7F35">
      <w:pPr>
        <w:pStyle w:val="a3"/>
        <w:snapToGrid w:val="0"/>
        <w:ind w:leftChars="0" w:left="0"/>
        <w:jc w:val="right"/>
        <w:rPr>
          <w:rFonts w:ascii="標楷體" w:eastAsia="標楷體" w:hAnsi="標楷體"/>
          <w:color w:val="000000" w:themeColor="text1"/>
          <w:sz w:val="20"/>
          <w:szCs w:val="16"/>
        </w:rPr>
      </w:pPr>
      <w:r w:rsidRPr="009D7F35">
        <w:rPr>
          <w:rFonts w:ascii="標楷體" w:eastAsia="標楷體" w:hAnsi="標楷體"/>
          <w:color w:val="000000" w:themeColor="text1"/>
          <w:sz w:val="20"/>
          <w:szCs w:val="16"/>
        </w:rPr>
        <w:t>101</w:t>
      </w:r>
      <w:r w:rsidRPr="009D7F35">
        <w:rPr>
          <w:rFonts w:ascii="標楷體" w:eastAsia="標楷體" w:hAnsi="標楷體" w:hint="eastAsia"/>
          <w:color w:val="000000" w:themeColor="text1"/>
          <w:sz w:val="20"/>
          <w:szCs w:val="16"/>
        </w:rPr>
        <w:t>年</w:t>
      </w:r>
      <w:r w:rsidRPr="009D7F35">
        <w:rPr>
          <w:rFonts w:ascii="標楷體" w:eastAsia="標楷體" w:hAnsi="標楷體"/>
          <w:color w:val="000000" w:themeColor="text1"/>
          <w:sz w:val="20"/>
          <w:szCs w:val="16"/>
        </w:rPr>
        <w:t>12</w:t>
      </w:r>
      <w:r w:rsidRPr="009D7F35">
        <w:rPr>
          <w:rFonts w:ascii="標楷體" w:eastAsia="標楷體" w:hAnsi="標楷體" w:hint="eastAsia"/>
          <w:color w:val="000000" w:themeColor="text1"/>
          <w:sz w:val="20"/>
          <w:szCs w:val="16"/>
        </w:rPr>
        <w:t>月</w:t>
      </w:r>
      <w:r w:rsidRPr="009D7F35">
        <w:rPr>
          <w:rFonts w:ascii="標楷體" w:eastAsia="標楷體" w:hAnsi="標楷體"/>
          <w:color w:val="000000" w:themeColor="text1"/>
          <w:sz w:val="20"/>
          <w:szCs w:val="16"/>
        </w:rPr>
        <w:t>13</w:t>
      </w:r>
      <w:r w:rsidRPr="009D7F35">
        <w:rPr>
          <w:rFonts w:ascii="標楷體" w:eastAsia="標楷體" w:hAnsi="標楷體" w:hint="eastAsia"/>
          <w:color w:val="000000" w:themeColor="text1"/>
          <w:sz w:val="20"/>
          <w:szCs w:val="16"/>
        </w:rPr>
        <w:t>日</w:t>
      </w:r>
      <w:r w:rsidRPr="009D7F35">
        <w:rPr>
          <w:rFonts w:ascii="標楷體" w:eastAsia="標楷體" w:hAnsi="標楷體"/>
          <w:color w:val="000000" w:themeColor="text1"/>
          <w:sz w:val="20"/>
          <w:szCs w:val="16"/>
        </w:rPr>
        <w:t>101</w:t>
      </w:r>
      <w:r w:rsidRPr="009D7F35">
        <w:rPr>
          <w:rFonts w:ascii="標楷體" w:eastAsia="標楷體" w:hAnsi="標楷體" w:hint="eastAsia"/>
          <w:color w:val="000000" w:themeColor="text1"/>
          <w:sz w:val="20"/>
          <w:szCs w:val="16"/>
        </w:rPr>
        <w:t>學年度第</w:t>
      </w:r>
      <w:r w:rsidRPr="009D7F35">
        <w:rPr>
          <w:rFonts w:ascii="標楷體" w:eastAsia="標楷體" w:hAnsi="標楷體"/>
          <w:color w:val="000000" w:themeColor="text1"/>
          <w:sz w:val="20"/>
          <w:szCs w:val="16"/>
        </w:rPr>
        <w:t>1</w:t>
      </w:r>
      <w:r w:rsidRPr="009D7F35">
        <w:rPr>
          <w:rFonts w:ascii="標楷體" w:eastAsia="標楷體" w:hAnsi="標楷體" w:hint="eastAsia"/>
          <w:color w:val="000000" w:themeColor="text1"/>
          <w:sz w:val="20"/>
          <w:szCs w:val="16"/>
        </w:rPr>
        <w:t>學期第</w:t>
      </w:r>
      <w:r w:rsidRPr="009D7F35">
        <w:rPr>
          <w:rFonts w:ascii="標楷體" w:eastAsia="標楷體" w:hAnsi="標楷體"/>
          <w:color w:val="000000" w:themeColor="text1"/>
          <w:sz w:val="20"/>
          <w:szCs w:val="16"/>
        </w:rPr>
        <w:t>2</w:t>
      </w:r>
      <w:r w:rsidRPr="009D7F35">
        <w:rPr>
          <w:rFonts w:ascii="標楷體" w:eastAsia="標楷體" w:hAnsi="標楷體" w:hint="eastAsia"/>
          <w:color w:val="000000" w:themeColor="text1"/>
          <w:sz w:val="20"/>
          <w:szCs w:val="16"/>
        </w:rPr>
        <w:t>次校務會議修正通過</w:t>
      </w:r>
    </w:p>
    <w:p w:rsidR="00FD219F" w:rsidRPr="009D7F35" w:rsidRDefault="00FD219F" w:rsidP="009D7F35">
      <w:pPr>
        <w:pStyle w:val="a3"/>
        <w:snapToGrid w:val="0"/>
        <w:ind w:leftChars="0" w:left="0"/>
        <w:jc w:val="right"/>
        <w:rPr>
          <w:rFonts w:ascii="標楷體" w:eastAsia="標楷體" w:hAnsi="標楷體"/>
          <w:color w:val="000000" w:themeColor="text1"/>
          <w:sz w:val="20"/>
          <w:szCs w:val="16"/>
        </w:rPr>
      </w:pPr>
      <w:r w:rsidRPr="009D7F35">
        <w:rPr>
          <w:rFonts w:ascii="標楷體" w:eastAsia="標楷體" w:hAnsi="標楷體" w:hint="eastAsia"/>
          <w:color w:val="000000" w:themeColor="text1"/>
          <w:sz w:val="20"/>
          <w:szCs w:val="16"/>
        </w:rPr>
        <w:t>103年6月5日102學年度第2學期第2次校務會議修正通過</w:t>
      </w:r>
    </w:p>
    <w:p w:rsidR="00FD219F" w:rsidRPr="009D7F35" w:rsidRDefault="00FD219F" w:rsidP="009D7F35">
      <w:pPr>
        <w:pStyle w:val="a3"/>
        <w:snapToGrid w:val="0"/>
        <w:ind w:leftChars="0" w:left="0"/>
        <w:jc w:val="right"/>
        <w:rPr>
          <w:rFonts w:ascii="標楷體" w:eastAsia="標楷體" w:hAnsi="標楷體"/>
          <w:color w:val="000000" w:themeColor="text1"/>
          <w:sz w:val="20"/>
          <w:szCs w:val="16"/>
        </w:rPr>
      </w:pPr>
      <w:r w:rsidRPr="009D7F35">
        <w:rPr>
          <w:rFonts w:ascii="標楷體" w:eastAsia="標楷體" w:hAnsi="標楷體" w:hint="eastAsia"/>
          <w:color w:val="000000" w:themeColor="text1"/>
          <w:sz w:val="20"/>
          <w:szCs w:val="16"/>
        </w:rPr>
        <w:t>103年12月26日</w:t>
      </w:r>
      <w:proofErr w:type="gramStart"/>
      <w:r w:rsidRPr="009D7F35">
        <w:rPr>
          <w:rFonts w:ascii="標楷體" w:eastAsia="標楷體" w:hAnsi="標楷體"/>
          <w:color w:val="000000" w:themeColor="text1"/>
          <w:sz w:val="20"/>
          <w:szCs w:val="16"/>
        </w:rPr>
        <w:t>10</w:t>
      </w:r>
      <w:r w:rsidRPr="009D7F35">
        <w:rPr>
          <w:rFonts w:ascii="標楷體" w:eastAsia="標楷體" w:hAnsi="標楷體" w:hint="eastAsia"/>
          <w:color w:val="000000" w:themeColor="text1"/>
          <w:sz w:val="20"/>
          <w:szCs w:val="16"/>
        </w:rPr>
        <w:t>3</w:t>
      </w:r>
      <w:proofErr w:type="gramEnd"/>
      <w:r w:rsidRPr="009D7F35">
        <w:rPr>
          <w:rFonts w:ascii="標楷體" w:eastAsia="標楷體" w:hAnsi="標楷體" w:hint="eastAsia"/>
          <w:color w:val="000000" w:themeColor="text1"/>
          <w:sz w:val="20"/>
          <w:szCs w:val="16"/>
        </w:rPr>
        <w:t>年度第8次校務基金管理委員會修正通過</w:t>
      </w:r>
    </w:p>
    <w:p w:rsidR="00FD219F" w:rsidRPr="009D7F35" w:rsidRDefault="00FD219F" w:rsidP="009D7F35">
      <w:pPr>
        <w:pStyle w:val="a3"/>
        <w:snapToGrid w:val="0"/>
        <w:ind w:leftChars="0" w:left="0"/>
        <w:jc w:val="right"/>
        <w:rPr>
          <w:rFonts w:ascii="標楷體" w:eastAsia="標楷體" w:hAnsi="標楷體"/>
          <w:color w:val="000000" w:themeColor="text1"/>
          <w:sz w:val="20"/>
          <w:szCs w:val="16"/>
        </w:rPr>
      </w:pPr>
      <w:r w:rsidRPr="009D7F35">
        <w:rPr>
          <w:rFonts w:ascii="標楷體" w:eastAsia="標楷體" w:hAnsi="標楷體"/>
          <w:color w:val="000000" w:themeColor="text1"/>
          <w:sz w:val="20"/>
          <w:szCs w:val="16"/>
        </w:rPr>
        <w:t>10</w:t>
      </w:r>
      <w:r w:rsidRPr="009D7F35">
        <w:rPr>
          <w:rFonts w:ascii="標楷體" w:eastAsia="標楷體" w:hAnsi="標楷體" w:hint="eastAsia"/>
          <w:color w:val="000000" w:themeColor="text1"/>
          <w:sz w:val="20"/>
          <w:szCs w:val="16"/>
        </w:rPr>
        <w:t>4年5月26日</w:t>
      </w:r>
      <w:proofErr w:type="gramStart"/>
      <w:r w:rsidRPr="009D7F35">
        <w:rPr>
          <w:rFonts w:ascii="標楷體" w:eastAsia="標楷體" w:hAnsi="標楷體"/>
          <w:color w:val="000000" w:themeColor="text1"/>
          <w:sz w:val="20"/>
          <w:szCs w:val="16"/>
        </w:rPr>
        <w:t>10</w:t>
      </w:r>
      <w:r w:rsidRPr="009D7F35">
        <w:rPr>
          <w:rFonts w:ascii="標楷體" w:eastAsia="標楷體" w:hAnsi="標楷體" w:hint="eastAsia"/>
          <w:color w:val="000000" w:themeColor="text1"/>
          <w:sz w:val="20"/>
          <w:szCs w:val="16"/>
        </w:rPr>
        <w:t>4</w:t>
      </w:r>
      <w:proofErr w:type="gramEnd"/>
      <w:r w:rsidRPr="009D7F35">
        <w:rPr>
          <w:rFonts w:ascii="標楷體" w:eastAsia="標楷體" w:hAnsi="標楷體" w:hint="eastAsia"/>
          <w:color w:val="000000" w:themeColor="text1"/>
          <w:sz w:val="20"/>
          <w:szCs w:val="16"/>
        </w:rPr>
        <w:t>年度第3次校務基金管理委員會修正通過</w:t>
      </w:r>
    </w:p>
    <w:p w:rsidR="00FD219F" w:rsidRPr="009D7F35" w:rsidRDefault="00FD219F" w:rsidP="009D7F35">
      <w:pPr>
        <w:pStyle w:val="a3"/>
        <w:snapToGrid w:val="0"/>
        <w:spacing w:afterLines="50" w:after="180"/>
        <w:ind w:leftChars="0" w:left="0"/>
        <w:jc w:val="right"/>
        <w:rPr>
          <w:rFonts w:ascii="標楷體" w:eastAsia="標楷體" w:hAnsi="標楷體"/>
          <w:color w:val="000000" w:themeColor="text1"/>
          <w:sz w:val="20"/>
          <w:szCs w:val="16"/>
        </w:rPr>
      </w:pPr>
      <w:r w:rsidRPr="009D7F35">
        <w:rPr>
          <w:rFonts w:ascii="標楷體" w:eastAsia="標楷體" w:hAnsi="標楷體" w:hint="eastAsia"/>
          <w:color w:val="000000" w:themeColor="text1"/>
          <w:sz w:val="20"/>
          <w:szCs w:val="16"/>
        </w:rPr>
        <w:t>104年6月11日103學年度第2學期第2次校務會議修正通過</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color w:val="000000"/>
        </w:rPr>
      </w:pPr>
      <w:r w:rsidRPr="00D40D7A">
        <w:rPr>
          <w:rFonts w:ascii="標楷體" w:eastAsia="標楷體" w:hAnsi="標楷體" w:hint="eastAsia"/>
          <w:color w:val="000000"/>
        </w:rPr>
        <w:t>為鼓勵本校專任教師執行產學合作及促進產學合作交流，特依據教育部頒訂之「專科以上學校產學合作實施辦法」訂定本要點。</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dstrike/>
          <w:color w:val="000000"/>
        </w:rPr>
      </w:pPr>
      <w:r w:rsidRPr="00D40D7A">
        <w:rPr>
          <w:rFonts w:ascii="標楷體" w:eastAsia="標楷體" w:hAnsi="標楷體" w:hint="eastAsia"/>
          <w:color w:val="000000"/>
        </w:rPr>
        <w:t>本要點所稱產學合作，指學校為促進各類產業發展，與政府機關、事業機關、民間團體、學術研究機構等（以下簡稱合作機構）合作辦理下列事項之一，且提列行政管理費者。</w:t>
      </w:r>
    </w:p>
    <w:p w:rsidR="00FD219F" w:rsidRPr="00D40D7A" w:rsidRDefault="00FD219F" w:rsidP="00D40D7A">
      <w:pPr>
        <w:pStyle w:val="a3"/>
        <w:numPr>
          <w:ilvl w:val="0"/>
          <w:numId w:val="3"/>
        </w:numPr>
        <w:snapToGrid w:val="0"/>
        <w:ind w:leftChars="400" w:left="1440" w:hangingChars="200"/>
        <w:jc w:val="both"/>
        <w:rPr>
          <w:rFonts w:ascii="標楷體" w:eastAsia="標楷體" w:hAnsi="標楷體"/>
          <w:color w:val="000000"/>
        </w:rPr>
      </w:pPr>
      <w:r w:rsidRPr="00D40D7A">
        <w:rPr>
          <w:rFonts w:ascii="標楷體" w:eastAsia="標楷體" w:hAnsi="標楷體" w:hint="eastAsia"/>
          <w:color w:val="000000"/>
        </w:rPr>
        <w:t>各類研究發展及其應用事項：包括專題研究、物質交換、檢測檢驗、技術服務、諮詢顧問、專利申請、技術移轉、創新育成等。</w:t>
      </w:r>
    </w:p>
    <w:p w:rsidR="00FD219F" w:rsidRPr="00D40D7A" w:rsidRDefault="00FD219F" w:rsidP="00D40D7A">
      <w:pPr>
        <w:pStyle w:val="a3"/>
        <w:numPr>
          <w:ilvl w:val="0"/>
          <w:numId w:val="3"/>
        </w:numPr>
        <w:snapToGrid w:val="0"/>
        <w:ind w:leftChars="400" w:left="1440" w:hangingChars="200"/>
        <w:jc w:val="both"/>
        <w:rPr>
          <w:rFonts w:ascii="標楷體" w:eastAsia="標楷體" w:hAnsi="標楷體"/>
          <w:color w:val="000000"/>
        </w:rPr>
      </w:pPr>
      <w:r w:rsidRPr="00D40D7A">
        <w:rPr>
          <w:rFonts w:ascii="標楷體" w:eastAsia="標楷體" w:hAnsi="標楷體" w:hint="eastAsia"/>
          <w:color w:val="000000"/>
        </w:rPr>
        <w:t>各類教育、培訓、研</w:t>
      </w:r>
      <w:bookmarkStart w:id="0" w:name="_GoBack"/>
      <w:bookmarkEnd w:id="0"/>
      <w:r w:rsidRPr="00D40D7A">
        <w:rPr>
          <w:rFonts w:ascii="標楷體" w:eastAsia="標楷體" w:hAnsi="標楷體" w:hint="eastAsia"/>
          <w:color w:val="000000"/>
        </w:rPr>
        <w:t>習、研討、實習或訓練等相關合作事項。</w:t>
      </w:r>
    </w:p>
    <w:p w:rsidR="00FD219F" w:rsidRPr="00D40D7A" w:rsidRDefault="00FD219F" w:rsidP="00D40D7A">
      <w:pPr>
        <w:pStyle w:val="a3"/>
        <w:numPr>
          <w:ilvl w:val="0"/>
          <w:numId w:val="3"/>
        </w:numPr>
        <w:snapToGrid w:val="0"/>
        <w:ind w:leftChars="400" w:left="1440" w:hangingChars="200"/>
        <w:jc w:val="both"/>
        <w:rPr>
          <w:rFonts w:ascii="標楷體" w:eastAsia="標楷體" w:hAnsi="標楷體"/>
          <w:color w:val="000000"/>
        </w:rPr>
      </w:pPr>
      <w:r w:rsidRPr="00D40D7A">
        <w:rPr>
          <w:rFonts w:ascii="標楷體" w:eastAsia="標楷體" w:hAnsi="標楷體" w:hint="eastAsia"/>
          <w:color w:val="000000"/>
        </w:rPr>
        <w:t>其他有關學校智慧財產權益之運用事項。</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color w:val="000000"/>
        </w:rPr>
      </w:pPr>
      <w:r w:rsidRPr="00D40D7A">
        <w:rPr>
          <w:rFonts w:ascii="標楷體" w:eastAsia="標楷體" w:hAnsi="標楷體" w:hint="eastAsia"/>
          <w:color w:val="000000"/>
        </w:rPr>
        <w:t>本要點獎勵對象為本校專任教師完成產學合作計畫並依規定繳交結案報告者。</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color w:val="000000"/>
        </w:rPr>
      </w:pPr>
      <w:r w:rsidRPr="00D40D7A">
        <w:rPr>
          <w:rFonts w:ascii="標楷體" w:eastAsia="標楷體" w:hAnsi="標楷體" w:hint="eastAsia"/>
          <w:color w:val="000000"/>
        </w:rPr>
        <w:t>辦理期間暨</w:t>
      </w:r>
      <w:proofErr w:type="gramStart"/>
      <w:r w:rsidRPr="00D40D7A">
        <w:rPr>
          <w:rFonts w:ascii="標楷體" w:eastAsia="標楷體" w:hAnsi="標楷體" w:hint="eastAsia"/>
          <w:color w:val="000000"/>
        </w:rPr>
        <w:t>採</w:t>
      </w:r>
      <w:proofErr w:type="gramEnd"/>
      <w:r w:rsidRPr="00D40D7A">
        <w:rPr>
          <w:rFonts w:ascii="標楷體" w:eastAsia="標楷體" w:hAnsi="標楷體" w:hint="eastAsia"/>
          <w:color w:val="000000"/>
        </w:rPr>
        <w:t>計範圍：本獎勵案每學年辦理一次，辦理期間為每年三月份；</w:t>
      </w:r>
      <w:proofErr w:type="gramStart"/>
      <w:r w:rsidRPr="00D40D7A">
        <w:rPr>
          <w:rFonts w:ascii="標楷體" w:eastAsia="標楷體" w:hAnsi="標楷體" w:hint="eastAsia"/>
          <w:color w:val="000000"/>
        </w:rPr>
        <w:t>採</w:t>
      </w:r>
      <w:proofErr w:type="gramEnd"/>
      <w:r w:rsidRPr="00D40D7A">
        <w:rPr>
          <w:rFonts w:ascii="標楷體" w:eastAsia="標楷體" w:hAnsi="標楷體" w:hint="eastAsia"/>
          <w:color w:val="000000"/>
        </w:rPr>
        <w:t>計範圍以簽約成案，並於上一學年度執行完畢者為限。</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color w:val="000000"/>
        </w:rPr>
      </w:pPr>
      <w:r w:rsidRPr="00D40D7A">
        <w:rPr>
          <w:rFonts w:ascii="標楷體" w:eastAsia="標楷體" w:hAnsi="標楷體" w:hint="eastAsia"/>
          <w:color w:val="000000"/>
        </w:rPr>
        <w:t>評分基準：</w:t>
      </w:r>
    </w:p>
    <w:p w:rsidR="00FD219F" w:rsidRPr="00E3767F" w:rsidRDefault="00FD219F" w:rsidP="00D40D7A">
      <w:pPr>
        <w:snapToGrid w:val="0"/>
        <w:ind w:leftChars="400" w:left="1440" w:hangingChars="200" w:hanging="480"/>
        <w:jc w:val="both"/>
        <w:rPr>
          <w:rFonts w:ascii="標楷體" w:eastAsia="標楷體" w:hAnsi="標楷體"/>
          <w:color w:val="000000"/>
        </w:rPr>
      </w:pPr>
      <w:r w:rsidRPr="00E3767F">
        <w:rPr>
          <w:rFonts w:ascii="標楷體" w:eastAsia="標楷體" w:hAnsi="標楷體" w:hint="eastAsia"/>
          <w:color w:val="000000"/>
        </w:rPr>
        <w:t>績效積點</w:t>
      </w:r>
      <w:proofErr w:type="gramStart"/>
      <w:r w:rsidRPr="00E3767F">
        <w:rPr>
          <w:rFonts w:ascii="標楷體" w:eastAsia="標楷體" w:hAnsi="標楷體" w:hint="eastAsia"/>
          <w:color w:val="000000"/>
        </w:rPr>
        <w:t>採</w:t>
      </w:r>
      <w:proofErr w:type="gramEnd"/>
      <w:r w:rsidRPr="00E3767F">
        <w:rPr>
          <w:rFonts w:ascii="標楷體" w:eastAsia="標楷體" w:hAnsi="標楷體" w:hint="eastAsia"/>
          <w:color w:val="000000"/>
        </w:rPr>
        <w:t>計標準：</w:t>
      </w:r>
    </w:p>
    <w:p w:rsidR="00FD219F" w:rsidRPr="00D40D7A" w:rsidRDefault="00FD219F" w:rsidP="00D40D7A">
      <w:pPr>
        <w:pStyle w:val="a3"/>
        <w:numPr>
          <w:ilvl w:val="0"/>
          <w:numId w:val="5"/>
        </w:numPr>
        <w:snapToGrid w:val="0"/>
        <w:ind w:leftChars="0"/>
        <w:jc w:val="both"/>
        <w:rPr>
          <w:rFonts w:ascii="標楷體" w:eastAsia="標楷體" w:hAnsi="標楷體"/>
          <w:color w:val="000000"/>
        </w:rPr>
      </w:pPr>
      <w:r w:rsidRPr="00D40D7A">
        <w:rPr>
          <w:rFonts w:ascii="標楷體" w:eastAsia="標楷體" w:hAnsi="標楷體" w:hint="eastAsia"/>
          <w:color w:val="000000"/>
        </w:rPr>
        <w:t>主持人</w:t>
      </w:r>
      <w:proofErr w:type="gramStart"/>
      <w:r w:rsidRPr="00D40D7A">
        <w:rPr>
          <w:rFonts w:ascii="標楷體" w:eastAsia="標楷體" w:hAnsi="標楷體" w:hint="eastAsia"/>
          <w:color w:val="000000"/>
        </w:rPr>
        <w:t>採</w:t>
      </w:r>
      <w:proofErr w:type="gramEnd"/>
      <w:r w:rsidRPr="00D40D7A">
        <w:rPr>
          <w:rFonts w:ascii="標楷體" w:eastAsia="標楷體" w:hAnsi="標楷體" w:hint="eastAsia"/>
          <w:color w:val="000000"/>
        </w:rPr>
        <w:t>計五點，協同主持人</w:t>
      </w:r>
      <w:proofErr w:type="gramStart"/>
      <w:r w:rsidRPr="00D40D7A">
        <w:rPr>
          <w:rFonts w:ascii="標楷體" w:eastAsia="標楷體" w:hAnsi="標楷體" w:hint="eastAsia"/>
          <w:color w:val="000000"/>
        </w:rPr>
        <w:t>採</w:t>
      </w:r>
      <w:proofErr w:type="gramEnd"/>
      <w:r w:rsidRPr="00D40D7A">
        <w:rPr>
          <w:rFonts w:ascii="標楷體" w:eastAsia="標楷體" w:hAnsi="標楷體" w:hint="eastAsia"/>
          <w:color w:val="000000"/>
        </w:rPr>
        <w:t>計二點，總幹事（含執行長、執行秘書）</w:t>
      </w:r>
      <w:proofErr w:type="gramStart"/>
      <w:r w:rsidRPr="00D40D7A">
        <w:rPr>
          <w:rFonts w:ascii="標楷體" w:eastAsia="標楷體" w:hAnsi="標楷體" w:hint="eastAsia"/>
          <w:color w:val="000000"/>
        </w:rPr>
        <w:t>採</w:t>
      </w:r>
      <w:proofErr w:type="gramEnd"/>
      <w:r w:rsidRPr="00D40D7A">
        <w:rPr>
          <w:rFonts w:ascii="標楷體" w:eastAsia="標楷體" w:hAnsi="標楷體" w:hint="eastAsia"/>
          <w:color w:val="000000"/>
        </w:rPr>
        <w:t>計一點，同一案</w:t>
      </w:r>
      <w:proofErr w:type="gramStart"/>
      <w:r w:rsidRPr="00D40D7A">
        <w:rPr>
          <w:rFonts w:ascii="標楷體" w:eastAsia="標楷體" w:hAnsi="標楷體" w:hint="eastAsia"/>
          <w:color w:val="000000"/>
        </w:rPr>
        <w:t>採</w:t>
      </w:r>
      <w:proofErr w:type="gramEnd"/>
      <w:r w:rsidRPr="00D40D7A">
        <w:rPr>
          <w:rFonts w:ascii="標楷體" w:eastAsia="標楷體" w:hAnsi="標楷體" w:hint="eastAsia"/>
          <w:color w:val="000000"/>
        </w:rPr>
        <w:t>計以三人次提出為限。</w:t>
      </w:r>
    </w:p>
    <w:p w:rsidR="00FD219F" w:rsidRPr="00D40D7A" w:rsidRDefault="00FD219F" w:rsidP="00D40D7A">
      <w:pPr>
        <w:pStyle w:val="a3"/>
        <w:numPr>
          <w:ilvl w:val="0"/>
          <w:numId w:val="5"/>
        </w:numPr>
        <w:snapToGrid w:val="0"/>
        <w:ind w:leftChars="0"/>
        <w:jc w:val="both"/>
        <w:rPr>
          <w:rFonts w:ascii="標楷體" w:eastAsia="標楷體" w:hAnsi="標楷體"/>
          <w:color w:val="000000"/>
        </w:rPr>
      </w:pPr>
      <w:r w:rsidRPr="00D40D7A">
        <w:rPr>
          <w:rFonts w:ascii="標楷體" w:eastAsia="標楷體" w:hAnsi="標楷體" w:hint="eastAsia"/>
          <w:color w:val="000000"/>
        </w:rPr>
        <w:t>若計畫經費（不含學校配合款）逾新台幣十萬元者，每增五萬元加計一點。</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color w:val="000000"/>
        </w:rPr>
      </w:pPr>
      <w:r w:rsidRPr="00D40D7A">
        <w:rPr>
          <w:rFonts w:ascii="標楷體" w:eastAsia="標楷體" w:hAnsi="標楷體" w:hint="eastAsia"/>
          <w:color w:val="000000"/>
        </w:rPr>
        <w:t>實施暨審核程序：</w:t>
      </w:r>
      <w:r w:rsidRPr="00D40D7A">
        <w:rPr>
          <w:rFonts w:ascii="標楷體" w:eastAsia="標楷體" w:hAnsi="標楷體"/>
          <w:color w:val="000000"/>
        </w:rPr>
        <w:t xml:space="preserve"> </w:t>
      </w:r>
    </w:p>
    <w:p w:rsidR="00FD219F" w:rsidRPr="00D40D7A" w:rsidRDefault="00FD219F" w:rsidP="00D40D7A">
      <w:pPr>
        <w:pStyle w:val="a3"/>
        <w:numPr>
          <w:ilvl w:val="0"/>
          <w:numId w:val="7"/>
        </w:numPr>
        <w:snapToGrid w:val="0"/>
        <w:ind w:leftChars="400" w:left="1440" w:hangingChars="200"/>
        <w:jc w:val="both"/>
        <w:rPr>
          <w:rFonts w:ascii="標楷體" w:eastAsia="標楷體" w:hAnsi="標楷體"/>
          <w:color w:val="000000"/>
        </w:rPr>
      </w:pPr>
      <w:r w:rsidRPr="00D40D7A">
        <w:rPr>
          <w:rFonts w:ascii="標楷體" w:eastAsia="標楷體" w:hAnsi="標楷體" w:hint="eastAsia"/>
          <w:color w:val="000000"/>
        </w:rPr>
        <w:t>由研發處彙整全校計畫清冊，計算教師產學合作計畫案之績效積點，簽會各教學單位請教師核對</w:t>
      </w:r>
      <w:proofErr w:type="gramStart"/>
      <w:r w:rsidRPr="00D40D7A">
        <w:rPr>
          <w:rFonts w:ascii="標楷體" w:eastAsia="標楷體" w:hAnsi="標楷體" w:hint="eastAsia"/>
          <w:color w:val="000000"/>
        </w:rPr>
        <w:t>無誤暨補齊</w:t>
      </w:r>
      <w:proofErr w:type="gramEnd"/>
      <w:r w:rsidRPr="00D40D7A">
        <w:rPr>
          <w:rFonts w:ascii="標楷體" w:eastAsia="標楷體" w:hAnsi="標楷體" w:hint="eastAsia"/>
          <w:color w:val="000000"/>
        </w:rPr>
        <w:t>契約書影本或相關證明文件影本、結案報告後，簽會主計室複核計畫總經費，再送研究發展處辦理初審後，召開研究發展會議</w:t>
      </w:r>
      <w:proofErr w:type="gramStart"/>
      <w:r w:rsidRPr="00D40D7A">
        <w:rPr>
          <w:rFonts w:ascii="標楷體" w:eastAsia="標楷體" w:hAnsi="標楷體" w:hint="eastAsia"/>
          <w:color w:val="000000"/>
        </w:rPr>
        <w:t>複</w:t>
      </w:r>
      <w:proofErr w:type="gramEnd"/>
      <w:r w:rsidRPr="00D40D7A">
        <w:rPr>
          <w:rFonts w:ascii="標楷體" w:eastAsia="標楷體" w:hAnsi="標楷體" w:hint="eastAsia"/>
          <w:color w:val="000000"/>
        </w:rPr>
        <w:t>審，再簽陳校長核定，依本校有關程序核發獎勵金，並於公開場合頒獎。</w:t>
      </w:r>
    </w:p>
    <w:p w:rsidR="00FD219F" w:rsidRPr="00D40D7A" w:rsidRDefault="00FD219F" w:rsidP="00D40D7A">
      <w:pPr>
        <w:pStyle w:val="a3"/>
        <w:numPr>
          <w:ilvl w:val="0"/>
          <w:numId w:val="7"/>
        </w:numPr>
        <w:snapToGrid w:val="0"/>
        <w:ind w:leftChars="400" w:left="1440" w:hangingChars="200"/>
        <w:jc w:val="both"/>
        <w:rPr>
          <w:rFonts w:ascii="標楷體" w:eastAsia="標楷體" w:hAnsi="標楷體"/>
          <w:color w:val="000000"/>
        </w:rPr>
      </w:pPr>
      <w:r w:rsidRPr="00D40D7A">
        <w:rPr>
          <w:rFonts w:ascii="標楷體" w:eastAsia="標楷體" w:hAnsi="標楷體" w:hint="eastAsia"/>
          <w:color w:val="000000"/>
        </w:rPr>
        <w:t>教師參與產學合作除得依本辦法獎勵外，並得優先列為本校其他相關獎助及升等考核之服務績效評量；其產學合作績效積點由研究發展處彙送人事室交付相關委員會參考。</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color w:val="000000"/>
        </w:rPr>
      </w:pPr>
      <w:r w:rsidRPr="00D40D7A">
        <w:rPr>
          <w:rFonts w:ascii="標楷體" w:eastAsia="標楷體" w:hAnsi="標楷體" w:hint="eastAsia"/>
          <w:color w:val="000000"/>
        </w:rPr>
        <w:t>獎勵金經費來源：依據「國立</w:t>
      </w:r>
      <w:proofErr w:type="gramStart"/>
      <w:r w:rsidRPr="00D40D7A">
        <w:rPr>
          <w:rFonts w:ascii="標楷體" w:eastAsia="標楷體" w:hAnsi="標楷體" w:hint="eastAsia"/>
          <w:color w:val="000000"/>
        </w:rPr>
        <w:t>臺</w:t>
      </w:r>
      <w:proofErr w:type="gramEnd"/>
      <w:r w:rsidRPr="00D40D7A">
        <w:rPr>
          <w:rFonts w:ascii="標楷體" w:eastAsia="標楷體" w:hAnsi="標楷體" w:hint="eastAsia"/>
          <w:color w:val="000000"/>
        </w:rPr>
        <w:t>北商業大學產學合作收支管理要點」第七點，及</w:t>
      </w:r>
      <w:r w:rsidRPr="00D40D7A">
        <w:rPr>
          <w:rFonts w:ascii="標楷體" w:eastAsia="標楷體" w:hAnsi="標楷體" w:hint="eastAsia"/>
        </w:rPr>
        <w:t>「國立</w:t>
      </w:r>
      <w:proofErr w:type="gramStart"/>
      <w:r w:rsidRPr="00D40D7A">
        <w:rPr>
          <w:rFonts w:ascii="標楷體" w:eastAsia="標楷體" w:hAnsi="標楷體" w:hint="eastAsia"/>
        </w:rPr>
        <w:t>臺</w:t>
      </w:r>
      <w:proofErr w:type="gramEnd"/>
      <w:r w:rsidRPr="00D40D7A">
        <w:rPr>
          <w:rFonts w:ascii="標楷體" w:eastAsia="標楷體" w:hAnsi="標楷體" w:hint="eastAsia"/>
        </w:rPr>
        <w:t>北商業大學產學合作管理費分配實施要點」第六點，</w:t>
      </w:r>
      <w:r w:rsidRPr="00D40D7A">
        <w:rPr>
          <w:rFonts w:ascii="標楷體" w:eastAsia="標楷體" w:hAnsi="標楷體" w:hint="eastAsia"/>
          <w:color w:val="000000"/>
        </w:rPr>
        <w:t>獎勵經費由校務基金自籌收入財源支應。</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color w:val="000000"/>
        </w:rPr>
      </w:pPr>
      <w:r w:rsidRPr="00D40D7A">
        <w:rPr>
          <w:rFonts w:ascii="標楷體" w:eastAsia="標楷體" w:hAnsi="標楷體" w:hint="eastAsia"/>
          <w:color w:val="000000"/>
        </w:rPr>
        <w:t>獎勵方式：</w:t>
      </w:r>
    </w:p>
    <w:p w:rsidR="00FD219F" w:rsidRPr="00197750" w:rsidRDefault="00FD219F" w:rsidP="00197750">
      <w:pPr>
        <w:pStyle w:val="a3"/>
        <w:numPr>
          <w:ilvl w:val="0"/>
          <w:numId w:val="9"/>
        </w:numPr>
        <w:snapToGrid w:val="0"/>
        <w:ind w:leftChars="400" w:left="1440" w:hangingChars="200"/>
        <w:jc w:val="both"/>
        <w:rPr>
          <w:rFonts w:ascii="標楷體" w:eastAsia="標楷體" w:hAnsi="標楷體"/>
          <w:color w:val="000000"/>
        </w:rPr>
      </w:pPr>
      <w:r w:rsidRPr="00197750">
        <w:rPr>
          <w:rFonts w:ascii="標楷體" w:eastAsia="標楷體" w:hAnsi="標楷體" w:hint="eastAsia"/>
          <w:color w:val="000000"/>
        </w:rPr>
        <w:t>由研究發展會議視當年度所提成結餘款及管理費之額度，核定獲獎名額。</w:t>
      </w:r>
    </w:p>
    <w:p w:rsidR="00FD219F" w:rsidRPr="00197750" w:rsidRDefault="00FD219F" w:rsidP="00197750">
      <w:pPr>
        <w:pStyle w:val="a3"/>
        <w:numPr>
          <w:ilvl w:val="0"/>
          <w:numId w:val="9"/>
        </w:numPr>
        <w:snapToGrid w:val="0"/>
        <w:ind w:leftChars="400" w:left="1440" w:hangingChars="200"/>
        <w:jc w:val="both"/>
        <w:rPr>
          <w:rFonts w:ascii="標楷體" w:eastAsia="標楷體" w:hAnsi="標楷體"/>
          <w:color w:val="000000"/>
        </w:rPr>
      </w:pPr>
      <w:r w:rsidRPr="00197750">
        <w:rPr>
          <w:rFonts w:ascii="標楷體" w:eastAsia="標楷體" w:hAnsi="標楷體" w:hint="eastAsia"/>
          <w:color w:val="000000"/>
        </w:rPr>
        <w:t>每名獲獎人頒發獎金最高上限新台幣伍萬元整；另頒發</w:t>
      </w:r>
      <w:proofErr w:type="gramStart"/>
      <w:r w:rsidRPr="00197750">
        <w:rPr>
          <w:rFonts w:ascii="標楷體" w:eastAsia="標楷體" w:hAnsi="標楷體" w:hint="eastAsia"/>
          <w:color w:val="000000"/>
        </w:rPr>
        <w:t>獎狀給產學</w:t>
      </w:r>
      <w:proofErr w:type="gramEnd"/>
      <w:r w:rsidRPr="00197750">
        <w:rPr>
          <w:rFonts w:ascii="標楷體" w:eastAsia="標楷體" w:hAnsi="標楷體" w:hint="eastAsia"/>
          <w:color w:val="000000"/>
        </w:rPr>
        <w:t>合作績效列為前百分之五十者所有獲獎人，並列為升等考核之依據。</w:t>
      </w:r>
    </w:p>
    <w:p w:rsidR="00D40D7A" w:rsidRPr="00197750" w:rsidRDefault="00FD219F" w:rsidP="00197750">
      <w:pPr>
        <w:pStyle w:val="a3"/>
        <w:numPr>
          <w:ilvl w:val="0"/>
          <w:numId w:val="9"/>
        </w:numPr>
        <w:snapToGrid w:val="0"/>
        <w:ind w:leftChars="400" w:left="1440" w:hangingChars="200"/>
        <w:jc w:val="both"/>
        <w:rPr>
          <w:rFonts w:ascii="標楷體" w:eastAsia="標楷體" w:hAnsi="標楷體"/>
          <w:color w:val="000000"/>
        </w:rPr>
      </w:pPr>
      <w:r w:rsidRPr="00197750">
        <w:rPr>
          <w:rFonts w:ascii="標楷體" w:eastAsia="標楷體" w:hAnsi="標楷體" w:hint="eastAsia"/>
          <w:color w:val="000000"/>
        </w:rPr>
        <w:t>未提列行政管理費之教育部等政府機關之大型專案計畫，頒發感謝狀獎勵計畫主持人暨工作團隊。</w:t>
      </w:r>
    </w:p>
    <w:p w:rsidR="00FD219F" w:rsidRPr="00197750" w:rsidRDefault="00FD219F" w:rsidP="00197750">
      <w:pPr>
        <w:pStyle w:val="a3"/>
        <w:numPr>
          <w:ilvl w:val="0"/>
          <w:numId w:val="9"/>
        </w:numPr>
        <w:snapToGrid w:val="0"/>
        <w:ind w:leftChars="400" w:left="1440" w:hangingChars="200"/>
        <w:jc w:val="both"/>
        <w:rPr>
          <w:rFonts w:ascii="標楷體" w:eastAsia="標楷體" w:hAnsi="標楷體"/>
          <w:color w:val="000000"/>
        </w:rPr>
      </w:pPr>
      <w:r w:rsidRPr="00197750">
        <w:rPr>
          <w:rFonts w:ascii="標楷體" w:eastAsia="標楷體" w:hAnsi="標楷體" w:hint="eastAsia"/>
          <w:color w:val="000000"/>
        </w:rPr>
        <w:lastRenderedPageBreak/>
        <w:t>合作家數第一名者，頒發</w:t>
      </w:r>
      <w:proofErr w:type="gramStart"/>
      <w:r w:rsidRPr="00197750">
        <w:rPr>
          <w:rFonts w:ascii="標楷體" w:eastAsia="標楷體" w:hAnsi="標楷體" w:hint="eastAsia"/>
          <w:color w:val="000000"/>
        </w:rPr>
        <w:t>獎牌乙面及</w:t>
      </w:r>
      <w:proofErr w:type="gramEnd"/>
      <w:r w:rsidRPr="00197750">
        <w:rPr>
          <w:rFonts w:ascii="標楷體" w:eastAsia="標楷體" w:hAnsi="標楷體" w:hint="eastAsia"/>
          <w:color w:val="000000"/>
        </w:rPr>
        <w:t>獎勵金新台幣五千元整；第二名者，頒發</w:t>
      </w:r>
      <w:proofErr w:type="gramStart"/>
      <w:r w:rsidRPr="00197750">
        <w:rPr>
          <w:rFonts w:ascii="標楷體" w:eastAsia="標楷體" w:hAnsi="標楷體" w:hint="eastAsia"/>
          <w:color w:val="000000"/>
        </w:rPr>
        <w:t>獎牌乙面及</w:t>
      </w:r>
      <w:proofErr w:type="gramEnd"/>
      <w:r w:rsidRPr="00197750">
        <w:rPr>
          <w:rFonts w:ascii="標楷體" w:eastAsia="標楷體" w:hAnsi="標楷體" w:hint="eastAsia"/>
          <w:color w:val="000000"/>
        </w:rPr>
        <w:t>獎勵金新台幣三千元整；第三名者，頒發</w:t>
      </w:r>
      <w:proofErr w:type="gramStart"/>
      <w:r w:rsidRPr="00197750">
        <w:rPr>
          <w:rFonts w:ascii="標楷體" w:eastAsia="標楷體" w:hAnsi="標楷體" w:hint="eastAsia"/>
          <w:color w:val="000000"/>
        </w:rPr>
        <w:t>獎牌乙面及</w:t>
      </w:r>
      <w:proofErr w:type="gramEnd"/>
      <w:r w:rsidRPr="00197750">
        <w:rPr>
          <w:rFonts w:ascii="標楷體" w:eastAsia="標楷體" w:hAnsi="標楷體" w:hint="eastAsia"/>
          <w:color w:val="000000"/>
        </w:rPr>
        <w:t>獎勵金新台幣二千元整。（若與同一</w:t>
      </w:r>
      <w:proofErr w:type="gramStart"/>
      <w:r w:rsidRPr="00197750">
        <w:rPr>
          <w:rFonts w:ascii="標楷體" w:eastAsia="標楷體" w:hAnsi="標楷體" w:hint="eastAsia"/>
          <w:color w:val="000000"/>
        </w:rPr>
        <w:t>個</w:t>
      </w:r>
      <w:proofErr w:type="gramEnd"/>
      <w:r w:rsidRPr="00197750">
        <w:rPr>
          <w:rFonts w:ascii="標楷體" w:eastAsia="標楷體" w:hAnsi="標楷體" w:hint="eastAsia"/>
          <w:color w:val="000000"/>
        </w:rPr>
        <w:t>合作單位有兩個以上之計畫，合作家數以一家計算，國科會除外）</w:t>
      </w:r>
    </w:p>
    <w:p w:rsidR="00FD219F" w:rsidRPr="00D40D7A" w:rsidRDefault="00FD219F" w:rsidP="00D40D7A">
      <w:pPr>
        <w:pStyle w:val="a3"/>
        <w:numPr>
          <w:ilvl w:val="0"/>
          <w:numId w:val="1"/>
        </w:numPr>
        <w:snapToGrid w:val="0"/>
        <w:ind w:leftChars="0" w:left="960" w:hangingChars="400" w:hanging="960"/>
        <w:jc w:val="both"/>
        <w:rPr>
          <w:rFonts w:ascii="標楷體" w:eastAsia="標楷體" w:hAnsi="標楷體"/>
          <w:color w:val="000000"/>
        </w:rPr>
      </w:pPr>
      <w:r w:rsidRPr="00D40D7A">
        <w:rPr>
          <w:rFonts w:ascii="標楷體" w:eastAsia="標楷體" w:hAnsi="標楷體" w:hint="eastAsia"/>
          <w:color w:val="000000"/>
        </w:rPr>
        <w:t>為推動本校產學合作，研發處得專案簽報獎勵</w:t>
      </w:r>
      <w:proofErr w:type="gramStart"/>
      <w:r w:rsidRPr="00D40D7A">
        <w:rPr>
          <w:rFonts w:ascii="標楷體" w:eastAsia="標楷體" w:hAnsi="標楷體" w:hint="eastAsia"/>
          <w:color w:val="000000"/>
        </w:rPr>
        <w:t>績優產學</w:t>
      </w:r>
      <w:proofErr w:type="gramEnd"/>
      <w:r w:rsidRPr="00D40D7A">
        <w:rPr>
          <w:rFonts w:ascii="標楷體" w:eastAsia="標楷體" w:hAnsi="標楷體" w:hint="eastAsia"/>
          <w:color w:val="000000"/>
        </w:rPr>
        <w:t>計畫案。</w:t>
      </w:r>
    </w:p>
    <w:p w:rsidR="00520EF7" w:rsidRPr="00D40D7A" w:rsidRDefault="00FD219F" w:rsidP="00D40D7A">
      <w:pPr>
        <w:pStyle w:val="a3"/>
        <w:numPr>
          <w:ilvl w:val="0"/>
          <w:numId w:val="1"/>
        </w:numPr>
        <w:snapToGrid w:val="0"/>
        <w:ind w:leftChars="0" w:left="960" w:hangingChars="400" w:hanging="960"/>
        <w:jc w:val="both"/>
        <w:rPr>
          <w:rFonts w:ascii="標楷體" w:eastAsia="標楷體" w:hAnsi="標楷體" w:hint="eastAsia"/>
          <w:color w:val="000000"/>
        </w:rPr>
      </w:pPr>
      <w:r w:rsidRPr="00D40D7A">
        <w:rPr>
          <w:rFonts w:ascii="標楷體" w:eastAsia="標楷體" w:hAnsi="標楷體" w:hint="eastAsia"/>
          <w:color w:val="000000"/>
        </w:rPr>
        <w:t>本要點經校務基金管理委員會及校務會議通過，陳請校長核定後實施，修正時亦同。</w:t>
      </w:r>
    </w:p>
    <w:sectPr w:rsidR="00520EF7" w:rsidRPr="00D40D7A" w:rsidSect="009D7F3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AE6"/>
    <w:multiLevelType w:val="hybridMultilevel"/>
    <w:tmpl w:val="FD844B16"/>
    <w:lvl w:ilvl="0" w:tplc="18665DE8">
      <w:start w:val="1"/>
      <w:numFmt w:val="taiwaneseCountingThousand"/>
      <w:lvlText w:val="第%1條　"/>
      <w:lvlJc w:val="left"/>
      <w:pPr>
        <w:ind w:left="480" w:hanging="480"/>
      </w:pPr>
      <w:rPr>
        <w:rFonts w:cs="Times New Roman" w:hint="eastAsia"/>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E34C8A"/>
    <w:multiLevelType w:val="hybridMultilevel"/>
    <w:tmpl w:val="7B167510"/>
    <w:lvl w:ilvl="0" w:tplc="183869E8">
      <w:start w:val="1"/>
      <w:numFmt w:val="taiwaneseCountingThousand"/>
      <w:lvlText w:val="（%1）"/>
      <w:lvlJc w:val="left"/>
      <w:pPr>
        <w:ind w:left="1039" w:hanging="72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 w15:restartNumberingAfterBreak="0">
    <w:nsid w:val="302110C8"/>
    <w:multiLevelType w:val="hybridMultilevel"/>
    <w:tmpl w:val="DE5E4BB6"/>
    <w:lvl w:ilvl="0" w:tplc="312817E0">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D0179"/>
    <w:multiLevelType w:val="hybridMultilevel"/>
    <w:tmpl w:val="AB2C253E"/>
    <w:lvl w:ilvl="0" w:tplc="A074190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4DA5051"/>
    <w:multiLevelType w:val="hybridMultilevel"/>
    <w:tmpl w:val="D16A8C6A"/>
    <w:lvl w:ilvl="0" w:tplc="312817E0">
      <w:start w:val="1"/>
      <w:numFmt w:val="taiwaneseCountingThousand"/>
      <w:lvlText w:val="%1、"/>
      <w:lvlJc w:val="left"/>
      <w:pPr>
        <w:ind w:left="1440" w:hanging="480"/>
      </w:pPr>
      <w:rPr>
        <w:rFonts w:ascii="Times New Roman" w:eastAsia="標楷體" w:hAnsi="Times New Roman" w:hint="default"/>
        <w:b w:val="0"/>
        <w:i w:val="0"/>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8842EC3"/>
    <w:multiLevelType w:val="hybridMultilevel"/>
    <w:tmpl w:val="47B8DB8A"/>
    <w:lvl w:ilvl="0" w:tplc="312817E0">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E86413"/>
    <w:multiLevelType w:val="hybridMultilevel"/>
    <w:tmpl w:val="A1A4A3C0"/>
    <w:lvl w:ilvl="0" w:tplc="659214A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D444D9"/>
    <w:multiLevelType w:val="hybridMultilevel"/>
    <w:tmpl w:val="78AE194E"/>
    <w:lvl w:ilvl="0" w:tplc="29C6EE6E">
      <w:start w:val="1"/>
      <w:numFmt w:val="taiwaneseCountingThousand"/>
      <w:lvlText w:val="（%1）"/>
      <w:lvlJc w:val="left"/>
      <w:pPr>
        <w:ind w:left="1039" w:hanging="72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8" w15:restartNumberingAfterBreak="0">
    <w:nsid w:val="71A21801"/>
    <w:multiLevelType w:val="hybridMultilevel"/>
    <w:tmpl w:val="E2546040"/>
    <w:lvl w:ilvl="0" w:tplc="7CB0FD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12216C"/>
    <w:multiLevelType w:val="hybridMultilevel"/>
    <w:tmpl w:val="CCC67322"/>
    <w:lvl w:ilvl="0" w:tplc="312817E0">
      <w:start w:val="1"/>
      <w:numFmt w:val="taiwaneseCountingThousand"/>
      <w:lvlText w:val="%1、"/>
      <w:lvlJc w:val="left"/>
      <w:pPr>
        <w:ind w:left="799" w:hanging="480"/>
      </w:pPr>
      <w:rPr>
        <w:rFonts w:ascii="Times New Roman" w:eastAsia="標楷體" w:hAnsi="Times New Roman" w:hint="default"/>
        <w:b w:val="0"/>
        <w:i w:val="0"/>
        <w:sz w:val="24"/>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num w:numId="1">
    <w:abstractNumId w:val="0"/>
  </w:num>
  <w:num w:numId="2">
    <w:abstractNumId w:val="6"/>
  </w:num>
  <w:num w:numId="3">
    <w:abstractNumId w:val="2"/>
  </w:num>
  <w:num w:numId="4">
    <w:abstractNumId w:val="7"/>
  </w:num>
  <w:num w:numId="5">
    <w:abstractNumId w:val="4"/>
  </w:num>
  <w:num w:numId="6">
    <w:abstractNumId w:val="3"/>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9F"/>
    <w:rsid w:val="00004506"/>
    <w:rsid w:val="00197750"/>
    <w:rsid w:val="0066572D"/>
    <w:rsid w:val="009D7F35"/>
    <w:rsid w:val="00B521B3"/>
    <w:rsid w:val="00D40D7A"/>
    <w:rsid w:val="00FD2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06B4F-4632-41E5-B8E3-A982BF16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1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Yeti</cp:lastModifiedBy>
  <cp:revision>4</cp:revision>
  <dcterms:created xsi:type="dcterms:W3CDTF">2015-06-17T03:24:00Z</dcterms:created>
  <dcterms:modified xsi:type="dcterms:W3CDTF">2015-10-29T06:02:00Z</dcterms:modified>
</cp:coreProperties>
</file>